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注册会计师应提被审计单位将其对子公司的投资采取权益法</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答案：</w:t>
      </w:r>
      <w:r>
        <w:rPr>
          <w:rFonts w:hint="eastAsia" w:ascii="宋体" w:hAnsi="宋体" w:eastAsia="宋体" w:cs="宋体"/>
          <w:sz w:val="21"/>
          <w:szCs w:val="21"/>
        </w:rPr>
        <w:t>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应付债券的审计一般以实质性程序为主</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注册会计师应被审计单位索取或自行编制实收资本明细表，作为当期档案，以审查实收资本时使用</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答案：</w:t>
      </w:r>
      <w:r>
        <w:rPr>
          <w:rFonts w:hint="eastAsia" w:ascii="宋体" w:hAnsi="宋体" w:eastAsia="宋体" w:cs="宋体"/>
          <w:sz w:val="21"/>
          <w:szCs w:val="21"/>
        </w:rPr>
        <w:t>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计算短期股票投资，长期股权投资，期货等高风险投资所占的比例，分析短期投资与长期投资的安全性，与投资的存在或发生认定有关。</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注册会计师对长期借款进行实质性测试时，应对年度内增加的长期借款检查借款合同和授权批准，了解借款数额、借款条件、借款日期、还款期限、借款制度，并与相关会计记录相核对。</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r>
        <w:rPr>
          <w:rFonts w:hint="eastAsia" w:ascii="宋体" w:hAnsi="宋体" w:eastAsia="宋体" w:cs="宋体"/>
          <w:sz w:val="21"/>
          <w:szCs w:val="21"/>
        </w:rPr>
        <w:t>H公司为购建固定资产而溢价发行的公司债券，采用实际利率法，分期摊销债券的溢价，并以实际利率做为资本化率。</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r>
        <w:rPr>
          <w:rFonts w:hint="eastAsia" w:ascii="宋体" w:hAnsi="宋体" w:eastAsia="宋体" w:cs="宋体"/>
          <w:sz w:val="21"/>
          <w:szCs w:val="21"/>
        </w:rPr>
        <w:t>H公司的某项在建工程因为建造工艺的要求，需要停止施工4个月，在此期间公司停止了借款费用的资本化。</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r>
        <w:rPr>
          <w:rFonts w:hint="eastAsia" w:ascii="宋体" w:hAnsi="宋体" w:eastAsia="宋体" w:cs="宋体"/>
          <w:sz w:val="21"/>
          <w:szCs w:val="21"/>
        </w:rPr>
        <w:t>H公司将为购建固定资产而发生小额的借款费用，在固定资产达到预计可使用状态之前计入期间费用。</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r>
        <w:rPr>
          <w:rFonts w:hint="eastAsia" w:ascii="宋体" w:hAnsi="宋体" w:eastAsia="宋体" w:cs="宋体"/>
          <w:sz w:val="21"/>
          <w:szCs w:val="21"/>
        </w:rPr>
        <w:t>H公司将为购建固定资产而发生外币的专门借款汇兑差额，在固定资产达到预计可使用状态之前计入固定资产的购建成本。</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r>
        <w:rPr>
          <w:rFonts w:hint="eastAsia" w:ascii="宋体" w:hAnsi="宋体" w:eastAsia="宋体" w:cs="宋体"/>
          <w:sz w:val="21"/>
          <w:szCs w:val="21"/>
        </w:rPr>
        <w:t>20×7年10月，E公司因偷税而按规定补缴了20×6年度所得税100 000元，并将其计入20×7年度的所得税费用。K注册会计师建议进行追溯调整。</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r>
        <w:rPr>
          <w:rFonts w:hint="eastAsia" w:ascii="宋体" w:hAnsi="宋体" w:eastAsia="宋体" w:cs="宋体"/>
          <w:sz w:val="21"/>
          <w:szCs w:val="21"/>
        </w:rPr>
        <w:t>20×7年10月，E公司因上述偷税事项而支付了200 000元的罚款，并将其计入20×7年度的营业外支出。K注册会计师建议进行追溯调整。</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r>
        <w:rPr>
          <w:rFonts w:hint="eastAsia" w:ascii="宋体" w:hAnsi="宋体" w:eastAsia="宋体" w:cs="宋体"/>
          <w:sz w:val="21"/>
          <w:szCs w:val="21"/>
        </w:rPr>
        <w:t>对长期股权投资超过被投资单位净资产50%的，注册会计师应提请被审计单位采用权益法核算长期投资。</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w:t>
      </w:r>
      <w:r>
        <w:rPr>
          <w:rFonts w:hint="eastAsia" w:ascii="宋体" w:hAnsi="宋体" w:eastAsia="宋体" w:cs="宋体"/>
          <w:sz w:val="21"/>
          <w:szCs w:val="21"/>
        </w:rPr>
        <w:t>无论是投资业务还是筹资业务，注册会计师均应通过控制测试，对相关业务的职责分工是否明确进行评价。</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r>
        <w:rPr>
          <w:rFonts w:hint="eastAsia" w:ascii="宋体" w:hAnsi="宋体" w:eastAsia="宋体" w:cs="宋体"/>
          <w:sz w:val="21"/>
          <w:szCs w:val="21"/>
        </w:rPr>
        <w:t>向银行或其他债权人函证借款，是审查借款的一个不可替代的程序。</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r>
        <w:rPr>
          <w:rFonts w:hint="eastAsia" w:ascii="宋体" w:hAnsi="宋体" w:eastAsia="宋体" w:cs="宋体"/>
          <w:sz w:val="21"/>
          <w:szCs w:val="21"/>
        </w:rPr>
        <w:t>对所有者权益审计时，由于一般不进行控制测试，所以，注册会计师也不需要了解被审计单位所有者权益的内部控制并做出评价。</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r>
        <w:rPr>
          <w:rFonts w:hint="eastAsia" w:ascii="宋体" w:hAnsi="宋体" w:eastAsia="宋体" w:cs="宋体"/>
          <w:sz w:val="21"/>
          <w:szCs w:val="21"/>
        </w:rPr>
        <w:t>为了证实投资证券的真实性，无论是由被审计单位保管，还是由某些专门机构代为保管，在审计实施阶段，注册会计师都应参与对这些证券的盘点。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w:t>
      </w:r>
      <w:r>
        <w:rPr>
          <w:rFonts w:hint="eastAsia" w:ascii="宋体" w:hAnsi="宋体" w:eastAsia="宋体" w:cs="宋体"/>
          <w:sz w:val="21"/>
          <w:szCs w:val="21"/>
        </w:rPr>
        <w:t>注册会计师在对长期借款的内部控制制度进行控制测试时，应检查企业抵押长期借款的抵押资产的所有权是否属于企业，其价值是否正确。</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w:t>
      </w:r>
      <w:r>
        <w:rPr>
          <w:rFonts w:hint="eastAsia" w:ascii="宋体" w:hAnsi="宋体" w:eastAsia="宋体" w:cs="宋体"/>
          <w:sz w:val="21"/>
          <w:szCs w:val="21"/>
        </w:rPr>
        <w:t>未分配利润的审计，主要是对形成未分配利润的相关项目进行审计。</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w:t>
      </w:r>
      <w:r>
        <w:rPr>
          <w:rFonts w:hint="eastAsia" w:ascii="宋体" w:hAnsi="宋体" w:eastAsia="宋体" w:cs="宋体"/>
          <w:sz w:val="21"/>
          <w:szCs w:val="21"/>
        </w:rPr>
        <w:t>为确定应付债券账户期未余额的真实性，注册会计师应直接向债权人及债券的承销人或包销人进行函证。</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r>
        <w:rPr>
          <w:rFonts w:hint="eastAsia" w:ascii="宋体" w:hAnsi="宋体" w:eastAsia="宋体" w:cs="宋体"/>
          <w:sz w:val="21"/>
          <w:szCs w:val="21"/>
        </w:rPr>
        <w:t>对于客户委托金融机构代管的投资证券，审计人员应当向该代管机构进行函证。</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易</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21、</w:t>
      </w:r>
      <w:r>
        <w:rPr>
          <w:rFonts w:hint="eastAsia" w:ascii="宋体" w:hAnsi="宋体" w:eastAsia="宋体" w:cs="宋体"/>
          <w:sz w:val="21"/>
          <w:szCs w:val="21"/>
        </w:rPr>
        <w:t>按照财政部《内部会计控制规范——投资》的要求，对于企业所拥有的投资资产，应由其内部审计人员或参与投资业务的有关人员进行定期盘点，并将盘点记录与账面记录相互核对，以确定账实的一致性</w:t>
      </w:r>
      <w:r>
        <w:rPr>
          <w:rFonts w:hint="eastAsia" w:ascii="宋体" w:hAnsi="宋体" w:eastAsia="宋体" w:cs="宋体"/>
          <w:sz w:val="21"/>
          <w:szCs w:val="21"/>
          <w:lang w:eastAsia="zh-CN"/>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难易程度：中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w:t>
      </w:r>
      <w:r>
        <w:rPr>
          <w:rFonts w:hint="eastAsia" w:ascii="宋体" w:hAnsi="宋体" w:eastAsia="宋体" w:cs="宋体"/>
          <w:sz w:val="21"/>
          <w:szCs w:val="21"/>
        </w:rPr>
        <w:t>审计人员在审查公开发行股票的公司已发行股票是否真实、是否已收到股款时，应向主要股东函证。</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难易程度：中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w:t>
      </w:r>
      <w:r>
        <w:rPr>
          <w:rFonts w:hint="eastAsia" w:ascii="宋体" w:hAnsi="宋体" w:eastAsia="宋体" w:cs="宋体"/>
          <w:sz w:val="21"/>
          <w:szCs w:val="21"/>
        </w:rPr>
        <w:t>如果发现被审计单位出售交易性金融资产时，审计人员不仅应检查其成本结转是否正确，而且应核实原计入的公允价值变动损失有无调整至投资收益科目。</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难易程度：中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24、</w:t>
      </w:r>
      <w:r>
        <w:rPr>
          <w:rFonts w:hint="eastAsia" w:ascii="宋体" w:hAnsi="宋体" w:eastAsia="宋体" w:cs="宋体"/>
          <w:sz w:val="21"/>
          <w:szCs w:val="21"/>
        </w:rPr>
        <w:t>审查ABC公司的持有至到期投资时，审计人员应结合银行借款等科目，了解是否存在已用于债务担保的持有至到期投资。如有，则应取证并做相应的记录，同时提请被审计单位作恰当披露</w:t>
      </w:r>
      <w:r>
        <w:rPr>
          <w:rFonts w:hint="eastAsia" w:ascii="宋体" w:hAnsi="宋体" w:eastAsia="宋体" w:cs="宋体"/>
          <w:sz w:val="21"/>
          <w:szCs w:val="21"/>
          <w:lang w:eastAsia="zh-CN"/>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难易程度：中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25、</w:t>
      </w:r>
      <w:r>
        <w:rPr>
          <w:rFonts w:hint="eastAsia" w:ascii="宋体" w:hAnsi="宋体" w:eastAsia="宋体" w:cs="宋体"/>
          <w:sz w:val="21"/>
          <w:szCs w:val="21"/>
        </w:rPr>
        <w:t>如果被审计单位存在到期未偿还的借款，审计人员为了判断被审计单位的资信程度和偿债能力，应特别核实逾期借款是否办理了延期手续，计算并分析逾期借款的金额、比率和期限。</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难易程度：中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26、</w:t>
      </w:r>
      <w:r>
        <w:rPr>
          <w:rFonts w:hint="eastAsia" w:ascii="宋体" w:hAnsi="宋体" w:eastAsia="宋体" w:cs="宋体"/>
          <w:sz w:val="21"/>
          <w:szCs w:val="21"/>
        </w:rPr>
        <w:t>如果被审计单位拥有庞大的股票或债券投资，最理想的保管措施是由被审计单位建立严格的联合控制制度，即至少由两名以上的人员共同控制，任何一个人不得单独接触证券。</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难易程度：中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27、</w:t>
      </w:r>
      <w:r>
        <w:rPr>
          <w:rFonts w:hint="eastAsia" w:ascii="宋体" w:hAnsi="宋体" w:eastAsia="宋体" w:cs="宋体"/>
          <w:sz w:val="21"/>
          <w:szCs w:val="21"/>
        </w:rPr>
        <w:t>企业以实物或无形资产折价入股的形式进行长期股权投资时，审计人员必须获取相关的资产评估报告，以确认投资资产的价值是否正确</w:t>
      </w:r>
      <w:r>
        <w:rPr>
          <w:rFonts w:hint="eastAsia" w:ascii="宋体" w:hAnsi="宋体" w:eastAsia="宋体" w:cs="宋体"/>
          <w:sz w:val="21"/>
          <w:szCs w:val="21"/>
          <w:lang w:eastAsia="zh-CN"/>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难易程度：中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28、</w:t>
      </w:r>
      <w:r>
        <w:rPr>
          <w:rFonts w:hint="eastAsia" w:ascii="宋体" w:hAnsi="宋体" w:eastAsia="宋体" w:cs="宋体"/>
          <w:sz w:val="21"/>
          <w:szCs w:val="21"/>
        </w:rPr>
        <w:t xml:space="preserve">企业购建的符合借款费用资本化条件的固定资产各部分分别完工，每部分在其他部分继续建造过程中可供单独使用，且为使该部分资产达到预定可使用状态所必要的购建活动实质上已经完成的，应当停止与该部分资产相关的借款费用资本化。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难易程度：中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29、</w:t>
      </w:r>
      <w:r>
        <w:rPr>
          <w:rFonts w:hint="eastAsia" w:ascii="宋体" w:hAnsi="宋体" w:eastAsia="宋体" w:cs="宋体"/>
          <w:sz w:val="21"/>
          <w:szCs w:val="21"/>
        </w:rPr>
        <w:t>对长期借款期末余额较大的，或者审计人员认为存在异常的借款项目，可以向各贷款银行或其他金融机构函证。函证时，一般可结合对银行存款余额的函证进行。</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难易程度：中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30、</w:t>
      </w:r>
      <w:r>
        <w:rPr>
          <w:rFonts w:hint="eastAsia" w:ascii="宋体" w:hAnsi="宋体" w:eastAsia="宋体" w:cs="宋体"/>
          <w:sz w:val="21"/>
          <w:szCs w:val="21"/>
          <w:lang w:val="en-US" w:eastAsia="zh-Hans"/>
        </w:rPr>
        <w:t>若被审计单位的长期投资超过其净资产的15%，注册会计师应提请被审计单位采用权益法核算长期投资。</w:t>
      </w:r>
      <w:r>
        <w:rPr>
          <w:rFonts w:hint="eastAsia" w:ascii="宋体" w:hAnsi="宋体" w:eastAsia="宋体" w:cs="宋体"/>
          <w:sz w:val="21"/>
          <w:szCs w:val="21"/>
          <w:lang w:val="en-US" w:eastAsia="zh-CN"/>
        </w:rPr>
        <w:t>（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w:t>
      </w:r>
      <w:r>
        <w:rPr>
          <w:rFonts w:hint="eastAsia" w:ascii="宋体" w:hAnsi="宋体" w:eastAsia="宋体" w:cs="宋体"/>
          <w:sz w:val="21"/>
          <w:szCs w:val="21"/>
          <w:lang w:val="en-US" w:eastAsia="zh-CN"/>
        </w:rPr>
        <w:t>错</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难易程度：中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Hans"/>
        </w:rPr>
      </w:pP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31、</w:t>
      </w:r>
      <w:r>
        <w:rPr>
          <w:rFonts w:hint="eastAsia" w:ascii="宋体" w:hAnsi="宋体" w:eastAsia="宋体" w:cs="宋体"/>
          <w:sz w:val="21"/>
          <w:szCs w:val="21"/>
          <w:lang w:val="en-US" w:eastAsia="zh-Hans"/>
        </w:rPr>
        <w:t>注册会计师审查公开发行股票公司已发行的股票数量是否真实、是否已收到股款时，应向主要股东函证。</w:t>
      </w:r>
      <w:r>
        <w:rPr>
          <w:rFonts w:hint="eastAsia" w:ascii="宋体" w:hAnsi="宋体" w:eastAsia="宋体" w:cs="宋体"/>
          <w:sz w:val="21"/>
          <w:szCs w:val="21"/>
          <w:lang w:val="en-US" w:eastAsia="zh-CN"/>
        </w:rPr>
        <w:t>（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难易程度：中</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Hans"/>
        </w:rPr>
      </w:pP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32、</w:t>
      </w:r>
      <w:r>
        <w:rPr>
          <w:rFonts w:hint="eastAsia" w:ascii="宋体" w:hAnsi="宋体" w:eastAsia="宋体" w:cs="宋体"/>
          <w:sz w:val="21"/>
          <w:szCs w:val="21"/>
          <w:lang w:val="en-US" w:eastAsia="zh-Hans"/>
        </w:rPr>
        <w:t>如果企业应付债券业务不多，注册会计师也必须对应付债券的内容控制进行控制测试。</w:t>
      </w:r>
      <w:r>
        <w:rPr>
          <w:rFonts w:hint="eastAsia" w:ascii="宋体" w:hAnsi="宋体" w:eastAsia="宋体" w:cs="宋体"/>
          <w:sz w:val="21"/>
          <w:szCs w:val="21"/>
          <w:lang w:val="en-US" w:eastAsia="zh-CN"/>
        </w:rPr>
        <w:t>（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难</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Hans"/>
        </w:rPr>
      </w:pP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33、</w:t>
      </w:r>
      <w:r>
        <w:rPr>
          <w:rFonts w:hint="eastAsia" w:ascii="宋体" w:hAnsi="宋体" w:eastAsia="宋体" w:cs="宋体"/>
          <w:sz w:val="21"/>
          <w:szCs w:val="21"/>
          <w:lang w:val="en-US" w:eastAsia="zh-Hans"/>
        </w:rPr>
        <w:t>除无记名证券外，企业在购入股票或债券时应在购入当日尽快登记，可先登记于经办人员名下，而后再登记于企业名下。</w:t>
      </w:r>
      <w:r>
        <w:rPr>
          <w:rFonts w:hint="eastAsia" w:ascii="宋体" w:hAnsi="宋体" w:eastAsia="宋体" w:cs="宋体"/>
          <w:sz w:val="21"/>
          <w:szCs w:val="21"/>
          <w:lang w:val="en-US" w:eastAsia="zh-CN"/>
        </w:rPr>
        <w:t>（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难</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Hans"/>
        </w:rPr>
      </w:pP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34、</w:t>
      </w:r>
      <w:r>
        <w:rPr>
          <w:rFonts w:hint="eastAsia" w:ascii="宋体" w:hAnsi="宋体" w:eastAsia="宋体" w:cs="宋体"/>
          <w:sz w:val="21"/>
          <w:szCs w:val="21"/>
          <w:lang w:val="en-US" w:eastAsia="zh-Hans"/>
        </w:rPr>
        <w:t>在检查投资是否均为被审计单位所有时，内部审计人员或其他参与投资业务的人员应定期对证券投资资产进行盘点。</w:t>
      </w:r>
      <w:r>
        <w:rPr>
          <w:rFonts w:hint="eastAsia" w:ascii="宋体" w:hAnsi="宋体" w:eastAsia="宋体" w:cs="宋体"/>
          <w:sz w:val="21"/>
          <w:szCs w:val="21"/>
          <w:lang w:val="en-US" w:eastAsia="zh-CN"/>
        </w:rPr>
        <w:t>（   ）</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答案：对</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难易程度：</w:t>
      </w:r>
      <w:r>
        <w:rPr>
          <w:rFonts w:hint="eastAsia" w:ascii="宋体" w:hAnsi="宋体" w:eastAsia="宋体" w:cs="宋体"/>
          <w:sz w:val="21"/>
          <w:szCs w:val="21"/>
          <w:lang w:val="en-US" w:eastAsia="zh-CN"/>
        </w:rPr>
        <w:t>难</w:t>
      </w: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r>
        <w:rPr>
          <w:rFonts w:hint="eastAsia" w:ascii="宋体" w:hAnsi="宋体" w:eastAsia="宋体" w:cs="宋体"/>
          <w:sz w:val="21"/>
          <w:szCs w:val="21"/>
        </w:rPr>
        <w:t>答案解析：</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eastAsia="zh-Hans"/>
        </w:rPr>
      </w:pPr>
      <w:r>
        <w:rPr>
          <w:rFonts w:hint="eastAsia" w:ascii="宋体" w:hAnsi="宋体" w:eastAsia="宋体" w:cs="宋体"/>
          <w:sz w:val="21"/>
          <w:szCs w:val="21"/>
          <w:lang w:val="en-US" w:eastAsia="zh-CN"/>
        </w:rPr>
        <w:t>题型：判断题</w:t>
      </w: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Hans"/>
        </w:rPr>
      </w:pPr>
    </w:p>
    <w:p>
      <w:pPr>
        <w:keepNext w:val="0"/>
        <w:keepLines w:val="0"/>
        <w:pageBreakBefore w:val="0"/>
        <w:widowControl w:val="0"/>
        <w:numPr>
          <w:ilvl w:val="0"/>
          <w:numId w:val="0"/>
        </w:numPr>
        <w:kinsoku/>
        <w:wordWrap/>
        <w:overflowPunct/>
        <w:topLinePunct w:val="0"/>
        <w:autoSpaceDE/>
        <w:autoSpaceDN/>
        <w:bidi w:val="0"/>
        <w:adjustRightInd/>
        <w:snapToGrid/>
        <w:ind w:left="105" w:leftChars="50"/>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ind w:left="105" w:leftChars="50"/>
        <w:textAlignment w:val="auto"/>
        <w:rPr>
          <w:rFonts w:hint="eastAsia" w:ascii="宋体" w:hAnsi="宋体" w:eastAsia="宋体" w:cs="宋体"/>
          <w:sz w:val="21"/>
          <w:szCs w:val="21"/>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072E8D"/>
    <w:rsid w:val="73072E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2021-10-18T07:33:00Z</dcterms:created>
  <dc:creator>Aurora</dc:creator>
  <cp:lastModifiedBy>Aurora</cp:lastModifiedBy>
  <dcterms:modified xsi:type="dcterms:W3CDTF">2021-10-18T07:33:59Z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E1D8017C90D5496590319092F7A996D6</vt:lpwstr>
  </property>
</Properties>
</file>